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3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Психолого – педагогическое </w:t>
      </w:r>
    </w:p>
    <w:p w:rsidR="00000000" w:rsidDel="00000000" w:rsidP="00000000" w:rsidRDefault="00000000" w:rsidRPr="00000000" w14:paraId="00000002">
      <w:pPr>
        <w:spacing w:after="0" w:lineRule="auto"/>
        <w:ind w:left="3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сопровождение обучающихся 8-9 классов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Необходимость перехода старшей школы на профильное обучение определена Правительством России в национальной образовательной инициативе «Наша новая школа», где ставится задача «формирования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свою очередь, навыки непрерывного образования, умение обучаться в течение всей жизни, выбирать и обновлять профессиональный путь формируются со школьной скамьи. Школьное образование обеспечивает переход от дошкольного детства, семейного воспитания к осознанному выбору последующей профессиональной деятельности, реальной самостоятельной жизни». Отсюда возникает необходимость “системы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труда, отработки гибкой системы профилей и кооперации старшей ступени школы с учреждениями начального, среднего и высшего профессионального образования”.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Профильное обучение –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предпрофильной подготовки является одним из важных элементов перехода на профильное образование. Она выполняет подготовительную функцию и является подсистемой профильного образования.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 выбора профиля является непростым испытанием как для учащихся, так и для их родителей. Многим впервые в жизни предстоит совершить столь серьезный шаг, от которого во многом будет зависеть дальнейшая судьба старшеклассников, в частности - мера их подготовленности к успешной сдаче единых государственных экзаменов и перспективы на продолжение образования после школы.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условиях введения в школе предпрофильной подготовки и профильного обучения большое значение имеют выработка новых и совершенствование имеющихся средств педагогической и психологической поддержки выбора учащимися направления продолжения образования.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Основная цель психолого-педагогического сопровождения предпрофильной подготовки — оказание поддержки учащимся в принятии решения о выборе профиля обучения.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Важно, чтобы не возникало сразу стремления редуцировать эту деятельность до выбора определенной профессии. В этот промежуток времени необходимо определиться главным образом с образовательными предпочтениями и стандартами. Поле образовательно-профессионального выбора должно быть максимально широким, позднее, в 10-11-х классах, оно сужается до ориентации на конкретную профессию.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предпрофильной подготовке относится информирование и ориентация учащихся 8-9-х классов в отношении их возможного выбора профиля обучения в старшей школе, направлений для продолжения обучения в системе начального или среднего профессионального образования.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психолого-педагогического сопровождения предпрофильной подготовки обучающихся включает в себя комплекс мероприятий, направленных на стимулирование самопознания учащимися своих склонностей, способностей в соответствии с избираемым профилем; развитие навыков целеполагания, планирования профессионального образования и самопрезентации, а также приобретение практического опыта, соответствующего интересам, склонностям личности и профилю дальнейшего обучения.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3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Психолого-педагогическое сопровождение обучающихся в 8-х классах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- ознакомление обучающихся с миром профессий, с требованиями рынка труда и образовательных услуг, с правилами выбора профессии и планирования карьеры;</w:t>
        <w:br w:type="textWrapping"/>
        <w:t xml:space="preserve">- оказание психологической помощи подростку и родителям на этапе предпрофильной подготовки в самопознании, самоопределении, самооценке личностных ресурсов и возможностей для осуществления осознанного оптимального выбора образовательного маршрута.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Задачи сопровождения.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line="24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систему педагогической, психологической, информационной и организационной поддержки обучающихся, содействующей повышению готовности к самоопределению.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line="24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Изучить социальный запрос родителей и обучающихся.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line="24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Расширить знания обучающихся о мире профессий, содержании деятельности различных типов профессий, рынке образовательных услуг.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0" w:line="24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у обучающихся максимально четкий и конкретный образ основных типов профессий.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spacing w:after="0" w:line="24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Изучить возможности обучающихся: интересы, потребности и склонности, способность к общению и саморегуляции, достижения в учебной и досуговой деятельности.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line="24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умения адекватно оценивать свои склонности и возможности и соотносить их с требованиями, которые предъявляет профессия.</w:t>
        <w:br w:type="textWrapping"/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Достижение поставленных задач осуществляется через проведение информационных мероприятий, тематических консультаций для учащихся; изучение интересов учащихся. Цикл мероприятий направлен на изучение личностных особенностей школьников и формирование реалистичного самовосприятия. Все методики и упражнения для подростков адаптированы к требованиям предпрофильной подготовки.</w:t>
      </w:r>
    </w:p>
    <w:p w:rsidR="00000000" w:rsidDel="00000000" w:rsidP="00000000" w:rsidRDefault="00000000" w:rsidRPr="00000000" w14:paraId="00000019">
      <w:pPr>
        <w:spacing w:after="0" w:line="240" w:lineRule="auto"/>
        <w:ind w:left="3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Модель сопровождения обучающихся 8-х классов </w:t>
      </w:r>
    </w:p>
    <w:p w:rsidR="00000000" w:rsidDel="00000000" w:rsidP="00000000" w:rsidRDefault="00000000" w:rsidRPr="00000000" w14:paraId="0000001A">
      <w:pPr>
        <w:spacing w:after="0" w:line="240" w:lineRule="auto"/>
        <w:ind w:left="3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этапе предпрофильной подготовки</w:t>
      </w:r>
    </w:p>
    <w:p w:rsidR="00000000" w:rsidDel="00000000" w:rsidP="00000000" w:rsidRDefault="00000000" w:rsidRPr="00000000" w14:paraId="0000001B">
      <w:pPr>
        <w:spacing w:after="0" w:line="240" w:lineRule="auto"/>
        <w:ind w:left="3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5.0" w:type="dxa"/>
        <w:jc w:val="left"/>
        <w:tblInd w:w="-60.0" w:type="dxa"/>
        <w:tblBorders>
          <w:top w:color="c2c0bc" w:space="0" w:sz="6" w:val="single"/>
          <w:left w:color="c2c0bc" w:space="0" w:sz="6" w:val="single"/>
          <w:bottom w:color="c2c0bc" w:space="0" w:sz="6" w:val="single"/>
          <w:right w:color="c2c0bc" w:space="0" w:sz="6" w:val="single"/>
        </w:tblBorders>
        <w:tblLayout w:type="fixed"/>
        <w:tblLook w:val="0400"/>
      </w:tblPr>
      <w:tblGrid>
        <w:gridCol w:w="1592"/>
        <w:gridCol w:w="6647"/>
        <w:gridCol w:w="2086"/>
        <w:tblGridChange w:id="0">
          <w:tblGrid>
            <w:gridCol w:w="1592"/>
            <w:gridCol w:w="6647"/>
            <w:gridCol w:w="20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реализации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Взаимодействие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Подготовительный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– ноябрь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материала;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собеседование с классными руководителями;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плана – мероприятий с классными руководителями по данной проблеме.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</w:t>
              <w:br w:type="textWrapping"/>
              <w:t xml:space="preserve">педагог – психолог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Информационный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 - январь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тематическая консультация для обучающихся «Все работы нужны, все профессии важны» (знакомство с миром профессий);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профориентационная  игра «КВН» (мотивация и самопознание);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тематическая консультация для родителей «Психологические особенности подростков»;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информационный стенд «Мир профессий».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</w:t>
              <w:br w:type="textWrapping"/>
              <w:t xml:space="preserve">педагог – психолог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Диагностический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– март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интересов и склонностей: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карта интересов (модификация Г.В. Резапкиной);</w:t>
              <w:br w:type="textWrapping"/>
              <w:t xml:space="preserve">- диагностика тревожности (эмоциональное благополучие);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возможностей: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анализ результатов успеваемости;</w:t>
              <w:br w:type="textWrapping"/>
              <w:t xml:space="preserve">- опросник типа мышления (сокращенный вариант), (модификация Г.В. Резапкиной);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Анкетирование родителей: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анкета «Мнение»;</w:t>
              <w:br w:type="textWrapping"/>
              <w:t xml:space="preserve">- опросник «Профиль обучения».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– психолог,</w:t>
              <w:br w:type="textWrapping"/>
              <w:t xml:space="preserve">классные руководители,</w:t>
              <w:br w:type="textWrapping"/>
              <w:t xml:space="preserve">обучающиеся, родители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Аналитический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результатов диагностики интересов и склонностей каждого обучающегося;</w:t>
            </w:r>
          </w:p>
          <w:p w:rsidR="00000000" w:rsidDel="00000000" w:rsidP="00000000" w:rsidRDefault="00000000" w:rsidRPr="00000000" w14:paraId="00000040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мнения родителей, классных руководителей и учителей;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подведение итогов диагностической работы, подготовка рекомендаций.</w:t>
            </w:r>
          </w:p>
          <w:p w:rsidR="00000000" w:rsidDel="00000000" w:rsidP="00000000" w:rsidRDefault="00000000" w:rsidRPr="00000000" w14:paraId="0000004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</w:t>
              <w:br w:type="textWrapping"/>
              <w:t xml:space="preserve">классные руководители,</w:t>
              <w:br w:type="textWrapping"/>
              <w:t xml:space="preserve">педагог – психолог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Обобщающий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консультирование обучающихся по результатам диагностики и выбору образовательного маршрута;</w:t>
            </w:r>
          </w:p>
          <w:p w:rsidR="00000000" w:rsidDel="00000000" w:rsidP="00000000" w:rsidRDefault="00000000" w:rsidRPr="00000000" w14:paraId="0000004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консультирование родителей по итогам работы;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с классными руководителями по результатам работы с классом.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</w:t>
              <w:br w:type="textWrapping"/>
              <w:t xml:space="preserve">классные руководители,</w:t>
              <w:br w:type="textWrapping"/>
              <w:t xml:space="preserve">педагог – психолог</w:t>
              <w:br w:type="textWrapping"/>
              <w:t xml:space="preserve">обучающиеся, родители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color w:val="479cc3"/>
          <w:sz w:val="21"/>
          <w:szCs w:val="21"/>
          <w:rtl w:val="0"/>
        </w:rPr>
        <w:t xml:space="preserve">Ожидаемые результаты сопровождения предпрофильной подготовки: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• расширенное представление у обучающихся о мире профессий, профильных классах;</w:t>
        <w:br w:type="textWrapping"/>
        <w:t xml:space="preserve">• развитие у обучающихся способности к самопознанию личности.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3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Психолого-педагогическое сопровождение обучающихся в 9-х классах</w:t>
      </w:r>
    </w:p>
    <w:p w:rsidR="00000000" w:rsidDel="00000000" w:rsidP="00000000" w:rsidRDefault="00000000" w:rsidRPr="00000000" w14:paraId="00000053">
      <w:pPr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оказание психологической помощи подростку на этапе самоопределения обучающегося в выборе дальнейшего образовательного маршрута и подготовка девятиклассников к продолжению образования.</w:t>
      </w:r>
    </w:p>
    <w:p w:rsidR="00000000" w:rsidDel="00000000" w:rsidP="00000000" w:rsidRDefault="00000000" w:rsidRPr="00000000" w14:paraId="00000054">
      <w:pPr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Задачи сопровождения: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выявить интересы и склонности, способности школьников и сформировать практического опыт в различных сферах познавательной и профессиональной деятельности, ориентированного на выбор профиля обучения в старшей школе;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оказать психолого-педагогическую помощь в приобретении школьниками представлений о жизненных, социальных ценностях, в том числе связанных с профессиональным становлением;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широкий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способности принимать осознанное решение о выборе дальнейшего направления образования, пути получения профессии.</w:t>
      </w:r>
    </w:p>
    <w:p w:rsidR="00000000" w:rsidDel="00000000" w:rsidP="00000000" w:rsidRDefault="00000000" w:rsidRPr="00000000" w14:paraId="00000059">
      <w:pPr>
        <w:spacing w:after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9 классе предпрофильная подготовка школьников, включает в себя овладение ими минимальной профессиоведческой компетентностью, способностью получения представлений об "образе Я", а также приобретение необходимого практического опыта для обоснованного выбора профиля образования.</w:t>
      </w:r>
    </w:p>
    <w:p w:rsidR="00000000" w:rsidDel="00000000" w:rsidP="00000000" w:rsidRDefault="00000000" w:rsidRPr="00000000" w14:paraId="0000005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связи с этим, предпрофильная подготовка должна: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предусматривать усиление интеграции образовательных и предметных областей с внеучебной практикой, направленной на формирование ключевых компетенций профессионального самоопределения;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обеспечивать, в случае необходимости, возможность переориентации школьника с одного профиля на другой;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обеспечиваться высоким уровнем оснащения учебного процесса, современными мастерскими, лабораториями, рабочими местами, комфортными условиями и высокой культурой труда.</w:t>
      </w:r>
    </w:p>
    <w:p w:rsidR="00000000" w:rsidDel="00000000" w:rsidP="00000000" w:rsidRDefault="00000000" w:rsidRPr="00000000" w14:paraId="0000005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Достижение поставленных задач осуществляется через диагностические исследования интересов и склонностей обучающихся (приложение 7), внедрение в образовательный процесс информационных мероприятий, тематических консультаций для учащихся и их родителей. А также проведение групповых занятий для обучающихся 9-х классов по программе предпрофильной подготовки «Твой выбор» (приложение 8).</w:t>
      </w:r>
    </w:p>
    <w:p w:rsidR="00000000" w:rsidDel="00000000" w:rsidP="00000000" w:rsidRDefault="00000000" w:rsidRPr="00000000" w14:paraId="00000060">
      <w:pPr>
        <w:spacing w:after="0" w:line="240" w:lineRule="auto"/>
        <w:ind w:left="3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Модель сопровождения обучающихся 9-х классов </w:t>
      </w:r>
    </w:p>
    <w:p w:rsidR="00000000" w:rsidDel="00000000" w:rsidP="00000000" w:rsidRDefault="00000000" w:rsidRPr="00000000" w14:paraId="00000061">
      <w:pPr>
        <w:spacing w:after="0" w:line="240" w:lineRule="auto"/>
        <w:ind w:left="3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этапе предпрофильной подготовки</w:t>
      </w:r>
    </w:p>
    <w:tbl>
      <w:tblPr>
        <w:tblStyle w:val="Table2"/>
        <w:tblW w:w="10325.0" w:type="dxa"/>
        <w:jc w:val="left"/>
        <w:tblInd w:w="-60.0" w:type="dxa"/>
        <w:tblBorders>
          <w:top w:color="c2c0bc" w:space="0" w:sz="6" w:val="single"/>
          <w:left w:color="c2c0bc" w:space="0" w:sz="6" w:val="single"/>
          <w:bottom w:color="c2c0bc" w:space="0" w:sz="6" w:val="single"/>
          <w:right w:color="c2c0bc" w:space="0" w:sz="6" w:val="single"/>
        </w:tblBorders>
        <w:tblLayout w:type="fixed"/>
        <w:tblLook w:val="0400"/>
      </w:tblPr>
      <w:tblGrid>
        <w:gridCol w:w="1535"/>
        <w:gridCol w:w="6742"/>
        <w:gridCol w:w="2048"/>
        <w:tblGridChange w:id="0">
          <w:tblGrid>
            <w:gridCol w:w="1535"/>
            <w:gridCol w:w="6742"/>
            <w:gridCol w:w="20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Сроки реализации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 Подготовительный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октябрь – ноябрь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9">
            <w:pPr>
              <w:numPr>
                <w:ilvl w:val="0"/>
                <w:numId w:val="10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материала;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0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собеседование с классными руководителями;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0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плана – мероприятий с классными руководителями по данной проблеме;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0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элективный курс для обучающихся.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классные руководители,</w:t>
              <w:br w:type="textWrapping"/>
              <w:t xml:space="preserve">педагог – психолог,</w:t>
              <w:br w:type="textWrapping"/>
              <w:t xml:space="preserve">учителя - предметники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 Информационный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71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декабрь - январь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72">
            <w:pPr>
              <w:numPr>
                <w:ilvl w:val="0"/>
                <w:numId w:val="11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изучить социальный заказ родителей и обучающихся (анкетирование);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1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тематический классный час «Формула профессии» и «Определение личностных ценностей»;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1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психологическая игра «В мире профессий»;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1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тематическая консультация для родителей «Психологические особенности подростков»;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1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стендовая информация для родителей и обучающихся о профильных классах.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зам. директора по УВР,</w:t>
              <w:br w:type="textWrapping"/>
              <w:t xml:space="preserve">классные руководители,</w:t>
              <w:br w:type="textWrapping"/>
              <w:t xml:space="preserve">педагог – психолог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 Диагностический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7B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февраль – март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7C">
            <w:pPr>
              <w:numPr>
                <w:ilvl w:val="0"/>
                <w:numId w:val="23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диагностика психологической готовности обучающихся к сдаче экзаменов: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эмоциональная сфера;</w:t>
              <w:br w:type="textWrapping"/>
              <w:t xml:space="preserve">- особенности стрессоустойчивости.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4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диагностика психологической готовности к выбору профиля обучения: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анкета «Профиль обучения»;</w:t>
              <w:br w:type="textWrapping"/>
              <w:t xml:space="preserve">- карта интересов (модификация Г.В. Резапкиной);</w:t>
              <w:br w:type="textWrapping"/>
              <w:t xml:space="preserve">- опросник профессиональных склонностей Л. Йоваши  (модификация Г.В. Резапкиной);</w:t>
              <w:br w:type="textWrapping"/>
              <w:t xml:space="preserve">- диагностика тревожности (эмоциональное благополучие);</w:t>
              <w:br w:type="textWrapping"/>
              <w:t xml:space="preserve">- опросник «Мотивация учения»;</w:t>
              <w:br w:type="textWrapping"/>
              <w:t xml:space="preserve">- особенности взаимоотношений и психологический статус ребенка в детском коллективе.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диагностика возможностей: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анализ результатов успеваемости;</w:t>
              <w:br w:type="textWrapping"/>
              <w:t xml:space="preserve">- диагностика уровня сформированности основных мыслительных операций (ШТУР).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Анкетирование родителей:</w:t>
            </w:r>
          </w:p>
          <w:p w:rsidR="00000000" w:rsidDel="00000000" w:rsidP="00000000" w:rsidRDefault="00000000" w:rsidRPr="00000000" w14:paraId="0000008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анкета «Мнение родителей о профиле обучения».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педагог – психолог,</w:t>
              <w:br w:type="textWrapping"/>
              <w:t xml:space="preserve">классные руководители,</w:t>
              <w:br w:type="textWrapping"/>
              <w:t xml:space="preserve">обучающиеся, родители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 Аналитический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8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89">
            <w:pPr>
              <w:numPr>
                <w:ilvl w:val="0"/>
                <w:numId w:val="27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результатов диагностики интересов и склонностей каждого обучающегося;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мнения родителей, классных руководителей и учителей;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подведение итогов диагностической работы, подготовка рекомендаций.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зам. директора по УВР,</w:t>
              <w:br w:type="textWrapping"/>
              <w:t xml:space="preserve">классные руководители,</w:t>
              <w:br w:type="textWrapping"/>
              <w:t xml:space="preserve">педагог – психолог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 Обобщающий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3">
            <w:pPr>
              <w:numPr>
                <w:ilvl w:val="0"/>
                <w:numId w:val="19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индивидуальные консультации для родителей и обучающихся по результатам диагностики и выбранного профиля обучения;</w:t>
            </w:r>
          </w:p>
          <w:p w:rsidR="00000000" w:rsidDel="00000000" w:rsidP="00000000" w:rsidRDefault="00000000" w:rsidRPr="00000000" w14:paraId="0000009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0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групповая консультация родителей «Профильное обучение – профессиональное определение»;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1"/>
              </w:numPr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педагогического совета по определению готовности обучающихся к обучению в выбранном профиле.</w:t>
            </w:r>
          </w:p>
          <w:p w:rsidR="00000000" w:rsidDel="00000000" w:rsidP="00000000" w:rsidRDefault="00000000" w:rsidRPr="00000000" w14:paraId="00000097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2c0bc" w:space="0" w:sz="6" w:val="single"/>
              <w:left w:color="c2c0bc" w:space="0" w:sz="6" w:val="single"/>
              <w:bottom w:color="c2c0bc" w:space="0" w:sz="6" w:val="single"/>
              <w:right w:color="c2c0b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зам. директора по УВР,</w:t>
              <w:br w:type="textWrapping"/>
              <w:t xml:space="preserve">классные руководители,</w:t>
              <w:br w:type="textWrapping"/>
              <w:t xml:space="preserve">педагог – психолог</w:t>
              <w:br w:type="textWrapping"/>
              <w:t xml:space="preserve">обучающиеся, родители</w:t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Ожидаемые результаты сопровождения предпрофильной подготовки: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готовность обучающихся и их родителей осуществлять осознанный выбор профиля, соответствующего способностям и интересам;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у старшеклассника объективно оценивать свои способности к обучению в выбранном профиле;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увеличение степени осознанности совершаемого выбора относительно продолжения дальнейшего образования;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высокий уровень учебной мотивации к выбранному профилю.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line="240" w:lineRule="auto"/>
        <w:jc w:val="both"/>
        <w:rPr>
          <w:rFonts w:ascii="Arial" w:cs="Arial" w:eastAsia="Arial" w:hAnsi="Arial"/>
          <w:i w:val="1"/>
          <w:color w:val="2401b8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color w:val="2401b8"/>
          <w:sz w:val="21"/>
          <w:szCs w:val="21"/>
          <w:rtl w:val="0"/>
        </w:rPr>
        <w:t xml:space="preserve">Перечень ключевых слов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Алгоритм</w:t>
        <w:br w:type="textWrapping"/>
        <w:t xml:space="preserve">Анализ</w:t>
        <w:br w:type="textWrapping"/>
        <w:t xml:space="preserve">Анкетирование</w:t>
        <w:br w:type="textWrapping"/>
        <w:t xml:space="preserve">Информация</w:t>
        <w:br w:type="textWrapping"/>
        <w:t xml:space="preserve">Информационная подготовка</w:t>
        <w:br w:type="textWrapping"/>
        <w:t xml:space="preserve">Индивидуальные возможности</w:t>
        <w:br w:type="textWrapping"/>
        <w:t xml:space="preserve">Интересы</w:t>
        <w:br w:type="textWrapping"/>
        <w:t xml:space="preserve">Образование</w:t>
        <w:br w:type="textWrapping"/>
        <w:t xml:space="preserve">Обучение</w:t>
        <w:br w:type="textWrapping"/>
        <w:t xml:space="preserve">Образовательный маршрут</w:t>
        <w:br w:type="textWrapping"/>
        <w:t xml:space="preserve">Образовательное учреждение</w:t>
        <w:br w:type="textWrapping"/>
        <w:t xml:space="preserve">Профессия</w:t>
        <w:br w:type="textWrapping"/>
        <w:t xml:space="preserve">Профессиональное образование</w:t>
        <w:br w:type="textWrapping"/>
        <w:t xml:space="preserve">Профессиональные учреждения</w:t>
        <w:br w:type="textWrapping"/>
        <w:t xml:space="preserve">Профессиограмма</w:t>
        <w:br w:type="textWrapping"/>
        <w:t xml:space="preserve">Профориентация</w:t>
        <w:br w:type="textWrapping"/>
        <w:t xml:space="preserve">Профессиональные качества</w:t>
        <w:br w:type="textWrapping"/>
        <w:t xml:space="preserve">Планирование</w:t>
        <w:br w:type="textWrapping"/>
        <w:t xml:space="preserve">Современное общество</w:t>
        <w:br w:type="textWrapping"/>
        <w:t xml:space="preserve">Словарь профессий</w:t>
        <w:br w:type="textWrapping"/>
        <w:t xml:space="preserve">Формы обучения</w:t>
        <w:br w:type="textWrapping"/>
        <w:t xml:space="preserve">Экзамен</w:t>
      </w:r>
    </w:p>
    <w:p w:rsidR="00000000" w:rsidDel="00000000" w:rsidP="00000000" w:rsidRDefault="00000000" w:rsidRPr="00000000" w14:paraId="000000A2">
      <w:pPr>
        <w:spacing w:after="0" w:line="240" w:lineRule="auto"/>
        <w:ind w:left="314" w:firstLine="0"/>
        <w:rPr>
          <w:rFonts w:ascii="Arial" w:cs="Arial" w:eastAsia="Arial" w:hAnsi="Arial"/>
          <w:color w:val="51abb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51abb8"/>
          <w:sz w:val="27"/>
          <w:szCs w:val="27"/>
          <w:rtl w:val="0"/>
        </w:rPr>
        <w:t xml:space="preserve">Словарь терминов и понятий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Алгоритм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совокупность действий, правил для решения данной задачи.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Анализ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одна из основных операций, из которых слагается реальный процесс мышления.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Анкетирование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процесс сбора первичного материала в психологических, социологических и других исследованиях.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Диплом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(сертификат) - (англ: diploma/certificate) Официальный документ, подтверждающий квалификацию работника и дающий право занимать какую-либо должность, заниматься определенной деятельностью;</w:t>
        <w:br w:type="textWrapping"/>
        <w:t xml:space="preserve">официальное подтверждение окончания образовательного учреждения профессионального образования (с присвоением соответствующей квалификации) или курсов повышения квалификации;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Информация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сведения об окружающем мире и протекающих в нем процессах, воспринимаемые человеком или специальным устройством.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Информационная подготовка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овладение знаниями в той или иной области познавательного характера.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Индивидуальные возможности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особенности характера и психического склада, отличающие одну личность от других.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Интересы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форма проявления познавательной потребности.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Обучение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процесс целенаправленной передачи общественно – исторического опыта; организация формирования знаний, умений, навыков.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Образовательный маршрут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планирование пути достижения образовательных результатов, в области обучения.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Образовательное учреждение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организация, способствующая получению образования в различных сферах общества.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Объект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(предмет) профессиональной деятельности - явление, предмет, процесс, на которые направлено воздействие в процессе трудовой деятельности.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Профессия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вид трудовой деятельности, являющийся источником существования и требующий определенной квалификации, которая приобретается в ходе специальной подготовки и опыта работы.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Профессиональное образование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приобретение навыков, необходимых для выполнения определенной работы, группы работ.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Профессиональная деятельность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- трудовая деятельность, требующая профессионального обучения, осуществляемая в рамках объективно сложившегося разделения труда и приносящая доход.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Планирование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заранее намеченная система деятельности, предусматривающая порядок, последовательность и сроки выполнения работ.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Экзамен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– проверочное испытание по какому - нибудь предмету.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72D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yuaqTccJUHkw7Vr+A/pDlQLEw==">AMUW2mVli1GM8aGCw6zF9HzwlGlrhhFDO92N/+ud5lIyv6H46qEwEgwsAemHW6CVuJpZefysV3huVXEfMyO86O2pLFe4vPm8dKPq2+HHu7iyoi9r5HkkMVQ82F6EcHri2iM5GJu1kirf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2022-11-27T18:45:00Z</dcterms:created>
  <dc:creator>home</dc:creator>
</cp:coreProperties>
</file>